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ind w:left="0" w:right="0" w:hanging="0"/>
        <w:jc w:val="left"/>
        <w:rPr>
          <w:bdr w:val="single" w:sz="16" w:space="1" w:color="000000"/>
        </w:rPr>
      </w:pPr>
      <w:bookmarkStart w:id="0" w:name="ea178520-8k_gwgholdings.htm"/>
      <w:bookmarkStart w:id="1" w:name="ksea1785208k_gwgholdings"/>
      <w:bookmarkEnd w:id="0"/>
      <w:bookmarkEnd w:id="1"/>
      <w:r>
        <w:rPr>
          <w:bdr w:val="single" w:sz="16" w:space="1" w:color="000000"/>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UNITED STATES</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SECURITIES AND EXCHANGE COMMISSION</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Washington, DC 20549</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FORM </w:t>
      </w:r>
      <w:bookmarkStart w:id="2" w:name="xdx_90D_edei--DocumentType_c20230524__20"/>
      <w:bookmarkEnd w:id="2"/>
      <w:r>
        <w:rPr>
          <w:rFonts w:ascii="Times New Roman;Times;Serif" w:hAnsi="Times New Roman;Times;Serif"/>
          <w:b/>
          <w:i w:val="false"/>
          <w:caps w:val="false"/>
          <w:smallCaps w:val="false"/>
          <w:sz w:val="20"/>
        </w:rPr>
        <w:t>8-K</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CURRENT REPORT</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Section 13 or 15(d) of</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Securities Exchange Act of 1934</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Date of Report (date of earliest event reported): </w:t>
      </w:r>
      <w:bookmarkStart w:id="3" w:name="xdx_904_edei--DocumentPeriodEndDate_c202"/>
      <w:bookmarkEnd w:id="3"/>
      <w:r>
        <w:rPr>
          <w:rFonts w:ascii="Times New Roman;Times;Serif" w:hAnsi="Times New Roman;Times;Serif"/>
          <w:b/>
          <w:i w:val="false"/>
          <w:caps w:val="false"/>
          <w:smallCaps w:val="false"/>
          <w:sz w:val="20"/>
        </w:rPr>
        <w:t>May 24, 2023</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4" w:name="xdx_907_edei--EntityRegistrantName_c2023"/>
      <w:bookmarkEnd w:id="4"/>
      <w:r>
        <w:rPr>
          <w:rFonts w:ascii="Times New Roman;Times;Serif" w:hAnsi="Times New Roman;Times;Serif"/>
          <w:b/>
          <w:i w:val="false"/>
          <w:caps w:val="false"/>
          <w:smallCaps w:val="false"/>
          <w:sz w:val="20"/>
        </w:rPr>
        <w:t>GWG Holdings, Inc.</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(Exact name of registrant as specified in its charter)</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Commission File Number: </w:t>
      </w:r>
      <w:bookmarkStart w:id="5" w:name="xdx_909_edei--EntityFileNumber_c20230524"/>
      <w:bookmarkEnd w:id="5"/>
      <w:r>
        <w:rPr>
          <w:rFonts w:ascii="Times New Roman;Times;Serif" w:hAnsi="Times New Roman;Times;Serif"/>
          <w:b/>
          <w:i w:val="false"/>
          <w:caps w:val="false"/>
          <w:smallCaps w:val="false"/>
          <w:sz w:val="20"/>
        </w:rPr>
        <w:t>001-36615</w:t>
      </w:r>
    </w:p>
    <w:p>
      <w:pPr>
        <w:pStyle w:val="TextBody"/>
        <w:bidi w:val="0"/>
        <w:spacing w:before="0" w:after="0"/>
        <w:ind w:left="0" w:right="0" w:hanging="0"/>
        <w:jc w:val="center"/>
        <w:rPr>
          <w:caps w:val="false"/>
          <w:smallCaps w:val="false"/>
        </w:rPr>
      </w:pPr>
      <w:r>
        <w:rPr>
          <w:caps w:val="false"/>
          <w:smallCaps w:val="false"/>
        </w:rPr>
        <w:t> </w:t>
      </w:r>
    </w:p>
    <w:tbl>
      <w:tblPr>
        <w:tblW w:w="3805" w:type="dxa"/>
        <w:jc w:val="left"/>
        <w:tblInd w:w="0" w:type="dxa"/>
        <w:tblLayout w:type="fixed"/>
        <w:tblCellMar>
          <w:top w:w="0" w:type="dxa"/>
          <w:left w:w="0" w:type="dxa"/>
          <w:bottom w:w="28" w:type="dxa"/>
          <w:right w:w="0" w:type="dxa"/>
        </w:tblCellMar>
      </w:tblPr>
      <w:tblGrid>
        <w:gridCol w:w="2210"/>
        <w:gridCol w:w="60"/>
        <w:gridCol w:w="1535"/>
      </w:tblGrid>
      <w:tr>
        <w:trPr/>
        <w:tc>
          <w:tcPr>
            <w:tcW w:w="2210" w:type="dxa"/>
            <w:tcBorders>
              <w:bottom w:val="single" w:sz="12" w:space="0" w:color="000000"/>
            </w:tcBorders>
            <w:vAlign w:val="center"/>
          </w:tcPr>
          <w:p>
            <w:pPr>
              <w:pStyle w:val="TableContents"/>
              <w:bidi w:val="0"/>
              <w:spacing w:before="0" w:after="283"/>
              <w:jc w:val="center"/>
              <w:rPr>
                <w:b/>
                <w:sz w:val="20"/>
              </w:rPr>
            </w:pPr>
            <w:bookmarkStart w:id="6" w:name="xdx_906_edei--EntityIncorporationStateCo"/>
            <w:bookmarkEnd w:id="6"/>
            <w:r>
              <w:rPr>
                <w:b/>
                <w:sz w:val="20"/>
              </w:rPr>
              <w:t>Delaware</w:t>
            </w:r>
          </w:p>
        </w:tc>
        <w:tc>
          <w:tcPr>
            <w:tcW w:w="60" w:type="dxa"/>
            <w:tcBorders/>
            <w:tcMar>
              <w:bottom w:w="0" w:type="dxa"/>
            </w:tcMar>
            <w:vAlign w:val="center"/>
          </w:tcPr>
          <w:p>
            <w:pPr>
              <w:pStyle w:val="TableContents"/>
              <w:bidi w:val="0"/>
              <w:spacing w:before="0" w:after="283"/>
              <w:jc w:val="center"/>
              <w:rPr/>
            </w:pPr>
            <w:r>
              <w:rPr/>
              <w:t> </w:t>
            </w:r>
          </w:p>
        </w:tc>
        <w:tc>
          <w:tcPr>
            <w:tcW w:w="1535" w:type="dxa"/>
            <w:tcBorders>
              <w:bottom w:val="single" w:sz="12" w:space="0" w:color="000000"/>
            </w:tcBorders>
            <w:vAlign w:val="center"/>
          </w:tcPr>
          <w:p>
            <w:pPr>
              <w:pStyle w:val="TableContents"/>
              <w:bidi w:val="0"/>
              <w:spacing w:before="0" w:after="283"/>
              <w:jc w:val="center"/>
              <w:rPr>
                <w:b/>
                <w:sz w:val="20"/>
              </w:rPr>
            </w:pPr>
            <w:bookmarkStart w:id="7" w:name="xdx_90D_edei--EntityTaxIdentificationNum"/>
            <w:bookmarkEnd w:id="7"/>
            <w:r>
              <w:rPr>
                <w:b/>
                <w:sz w:val="20"/>
              </w:rPr>
              <w:t>26-2222607</w:t>
            </w:r>
          </w:p>
        </w:tc>
      </w:tr>
      <w:tr>
        <w:trPr/>
        <w:tc>
          <w:tcPr>
            <w:tcW w:w="2210" w:type="dxa"/>
            <w:tcBorders/>
            <w:tcMar>
              <w:bottom w:w="0" w:type="dxa"/>
            </w:tcMar>
            <w:vAlign w:val="center"/>
          </w:tcPr>
          <w:p>
            <w:pPr>
              <w:pStyle w:val="TableContents"/>
              <w:bidi w:val="0"/>
              <w:spacing w:before="0" w:after="283"/>
              <w:jc w:val="center"/>
              <w:rPr>
                <w:sz w:val="20"/>
              </w:rPr>
            </w:pPr>
            <w:r>
              <w:rPr>
                <w:sz w:val="20"/>
              </w:rPr>
              <w:t xml:space="preserve">(State or other jurisdiction </w:t>
              <w:br/>
              <w:t>of incorporation)</w:t>
            </w:r>
          </w:p>
        </w:tc>
        <w:tc>
          <w:tcPr>
            <w:tcW w:w="60" w:type="dxa"/>
            <w:tcBorders/>
            <w:tcMar>
              <w:bottom w:w="0" w:type="dxa"/>
            </w:tcMar>
            <w:vAlign w:val="center"/>
          </w:tcPr>
          <w:p>
            <w:pPr>
              <w:pStyle w:val="TableContents"/>
              <w:bidi w:val="0"/>
              <w:spacing w:before="0" w:after="283"/>
              <w:jc w:val="center"/>
              <w:rPr/>
            </w:pPr>
            <w:r>
              <w:rPr/>
              <w:t> </w:t>
            </w:r>
          </w:p>
        </w:tc>
        <w:tc>
          <w:tcPr>
            <w:tcW w:w="1535" w:type="dxa"/>
            <w:tcBorders/>
            <w:tcMar>
              <w:bottom w:w="0" w:type="dxa"/>
            </w:tcMar>
            <w:vAlign w:val="center"/>
          </w:tcPr>
          <w:p>
            <w:pPr>
              <w:pStyle w:val="TableContents"/>
              <w:bidi w:val="0"/>
              <w:spacing w:before="0" w:after="283"/>
              <w:jc w:val="center"/>
              <w:rPr>
                <w:sz w:val="20"/>
              </w:rPr>
            </w:pPr>
            <w:r>
              <w:rPr>
                <w:sz w:val="20"/>
              </w:rPr>
              <w:t>(IRS Employer</w:t>
              <w:br/>
              <w:t>Identification No.)</w:t>
            </w:r>
          </w:p>
        </w:tc>
      </w:tr>
    </w:tbl>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8" w:name="xdx_90F_edei--EntityAddressAddressLine1_"/>
      <w:bookmarkEnd w:id="8"/>
      <w:r>
        <w:rPr>
          <w:rFonts w:ascii="Times New Roman;Times;Serif" w:hAnsi="Times New Roman;Times;Serif"/>
          <w:b/>
          <w:i w:val="false"/>
          <w:caps w:val="false"/>
          <w:smallCaps w:val="false"/>
          <w:sz w:val="20"/>
        </w:rPr>
        <w:t xml:space="preserve">325 North St. Paul Street, </w:t>
      </w:r>
      <w:bookmarkStart w:id="9" w:name="xdx_90C_edei--EntityAddressAddressLine2_"/>
      <w:bookmarkEnd w:id="9"/>
      <w:r>
        <w:rPr>
          <w:rFonts w:ascii="Times New Roman;Times;Serif" w:hAnsi="Times New Roman;Times;Serif"/>
          <w:b/>
          <w:i w:val="false"/>
          <w:caps w:val="false"/>
          <w:smallCaps w:val="false"/>
          <w:sz w:val="20"/>
        </w:rPr>
        <w:t xml:space="preserve">Suite 2650, </w:t>
      </w:r>
      <w:bookmarkStart w:id="10" w:name="xdx_902_edei--EntityAddressCityOrTown_c2"/>
      <w:bookmarkEnd w:id="10"/>
      <w:r>
        <w:rPr>
          <w:rFonts w:ascii="Times New Roman;Times;Serif" w:hAnsi="Times New Roman;Times;Serif"/>
          <w:b/>
          <w:i w:val="false"/>
          <w:caps w:val="false"/>
          <w:smallCaps w:val="false"/>
          <w:sz w:val="20"/>
        </w:rPr>
        <w:t xml:space="preserve">Dallas, </w:t>
      </w:r>
      <w:bookmarkStart w:id="11" w:name="xdx_90A_edei--EntityAddressStateOrProvin"/>
      <w:bookmarkEnd w:id="11"/>
      <w:r>
        <w:rPr>
          <w:rFonts w:ascii="Times New Roman;Times;Serif" w:hAnsi="Times New Roman;Times;Serif"/>
          <w:b/>
          <w:i w:val="false"/>
          <w:caps w:val="false"/>
          <w:smallCaps w:val="false"/>
          <w:sz w:val="20"/>
        </w:rPr>
        <w:t xml:space="preserve">TX </w:t>
      </w:r>
      <w:bookmarkStart w:id="12" w:name="xdx_907_edei--EntityAddressPostalZipCode"/>
      <w:bookmarkEnd w:id="12"/>
      <w:r>
        <w:rPr>
          <w:rFonts w:ascii="Times New Roman;Times;Serif" w:hAnsi="Times New Roman;Times;Serif"/>
          <w:b/>
          <w:i w:val="false"/>
          <w:caps w:val="false"/>
          <w:smallCaps w:val="false"/>
          <w:sz w:val="20"/>
        </w:rPr>
        <w:t>75201</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(Address of principal executive offices, including zip code)</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t>
      </w:r>
      <w:bookmarkStart w:id="13" w:name="xdx_90E_edei--CityAreaCode_c20230524__20"/>
      <w:bookmarkEnd w:id="13"/>
      <w:r>
        <w:rPr>
          <w:rFonts w:ascii="Times New Roman;Times;Serif" w:hAnsi="Times New Roman;Times;Serif"/>
          <w:b/>
          <w:i w:val="false"/>
          <w:caps w:val="false"/>
          <w:smallCaps w:val="false"/>
          <w:sz w:val="20"/>
        </w:rPr>
        <w:t xml:space="preserve">612) </w:t>
      </w:r>
      <w:bookmarkStart w:id="14" w:name="xdx_908_edei--LocalPhoneNumber_c20230524"/>
      <w:bookmarkEnd w:id="14"/>
      <w:r>
        <w:rPr>
          <w:rFonts w:ascii="Times New Roman;Times;Serif" w:hAnsi="Times New Roman;Times;Serif"/>
          <w:b/>
          <w:i w:val="false"/>
          <w:caps w:val="false"/>
          <w:smallCaps w:val="false"/>
          <w:sz w:val="20"/>
        </w:rPr>
        <w:t>746-1944</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(Registrant’s telephone number, including area code)</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Not Applicable</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(Former name or former address, if changed since last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Check the appropriate box below if the Form 8-K filing is intended to simultaneously satisfy the filing obligation of the registrant under any of the following provisions:</w:t>
      </w:r>
    </w:p>
    <w:p>
      <w:pPr>
        <w:pStyle w:val="TextBody"/>
        <w:bidi w:val="0"/>
        <w:spacing w:before="0" w:after="0"/>
        <w:ind w:left="0" w:right="0" w:hanging="0"/>
        <w:jc w:val="both"/>
        <w:rPr>
          <w:caps w:val="false"/>
          <w:smallCaps w:val="false"/>
        </w:rPr>
      </w:pPr>
      <w:r>
        <w:rPr>
          <w:caps w:val="false"/>
          <w:smallCaps w:val="false"/>
        </w:rPr>
        <w:t> </w:t>
      </w:r>
    </w:p>
    <w:tbl>
      <w:tblPr>
        <w:tblW w:w="7563" w:type="dxa"/>
        <w:jc w:val="left"/>
        <w:tblInd w:w="0" w:type="dxa"/>
        <w:tblLayout w:type="fixed"/>
        <w:tblCellMar>
          <w:top w:w="0" w:type="dxa"/>
          <w:left w:w="0" w:type="dxa"/>
          <w:bottom w:w="0" w:type="dxa"/>
          <w:right w:w="0" w:type="dxa"/>
        </w:tblCellMar>
      </w:tblPr>
      <w:tblGrid>
        <w:gridCol w:w="38"/>
        <w:gridCol w:w="230"/>
        <w:gridCol w:w="7295"/>
      </w:tblGrid>
      <w:tr>
        <w:trPr/>
        <w:tc>
          <w:tcPr>
            <w:tcW w:w="38" w:type="dxa"/>
            <w:tcBorders/>
            <w:vAlign w:val="center"/>
          </w:tcPr>
          <w:p>
            <w:pPr>
              <w:pStyle w:val="TableContents"/>
              <w:bidi w:val="0"/>
              <w:spacing w:before="0" w:after="283"/>
              <w:jc w:val="left"/>
              <w:rPr>
                <w:sz w:val="4"/>
                <w:szCs w:val="4"/>
              </w:rPr>
            </w:pPr>
            <w:r>
              <w:rPr>
                <w:sz w:val="4"/>
                <w:szCs w:val="4"/>
              </w:rPr>
            </w:r>
          </w:p>
        </w:tc>
        <w:tc>
          <w:tcPr>
            <w:tcW w:w="230" w:type="dxa"/>
            <w:tcBorders/>
            <w:vAlign w:val="center"/>
          </w:tcPr>
          <w:p>
            <w:pPr>
              <w:pStyle w:val="TableContents"/>
              <w:bidi w:val="0"/>
              <w:spacing w:before="0" w:after="283"/>
              <w:jc w:val="left"/>
              <w:rPr/>
            </w:pPr>
            <w:bookmarkStart w:id="15" w:name="xdx_90F_edei--WrittenCommunications_c202"/>
            <w:bookmarkEnd w:id="15"/>
            <w:r>
              <w:rPr/>
              <w:t>☐</w:t>
            </w:r>
          </w:p>
        </w:tc>
        <w:tc>
          <w:tcPr>
            <w:tcW w:w="7295" w:type="dxa"/>
            <w:tcBorders/>
            <w:vAlign w:val="center"/>
          </w:tcPr>
          <w:p>
            <w:pPr>
              <w:pStyle w:val="TableContents"/>
              <w:bidi w:val="0"/>
              <w:spacing w:before="0" w:after="283"/>
              <w:jc w:val="both"/>
              <w:rPr>
                <w:sz w:val="20"/>
              </w:rPr>
            </w:pPr>
            <w:r>
              <w:rPr>
                <w:sz w:val="20"/>
              </w:rPr>
              <w:t>Written communications pursuant to Rule 425 under the Securities Act (17 CFR 230.425)</w:t>
            </w:r>
          </w:p>
        </w:tc>
      </w:tr>
    </w:tbl>
    <w:p>
      <w:pPr>
        <w:pStyle w:val="TextBody"/>
        <w:bidi w:val="0"/>
        <w:spacing w:before="0" w:after="0"/>
        <w:ind w:left="0" w:right="0" w:hanging="0"/>
        <w:jc w:val="both"/>
        <w:rPr>
          <w:caps w:val="false"/>
          <w:smallCaps w:val="false"/>
        </w:rPr>
      </w:pPr>
      <w:r>
        <w:rPr>
          <w:caps w:val="false"/>
          <w:smallCaps w:val="false"/>
        </w:rPr>
        <w:t> </w:t>
      </w:r>
    </w:p>
    <w:tbl>
      <w:tblPr>
        <w:tblW w:w="7593" w:type="dxa"/>
        <w:jc w:val="left"/>
        <w:tblInd w:w="0" w:type="dxa"/>
        <w:tblLayout w:type="fixed"/>
        <w:tblCellMar>
          <w:top w:w="0" w:type="dxa"/>
          <w:left w:w="0" w:type="dxa"/>
          <w:bottom w:w="0" w:type="dxa"/>
          <w:right w:w="0" w:type="dxa"/>
        </w:tblCellMar>
      </w:tblPr>
      <w:tblGrid>
        <w:gridCol w:w="38"/>
        <w:gridCol w:w="230"/>
        <w:gridCol w:w="7325"/>
      </w:tblGrid>
      <w:tr>
        <w:trPr/>
        <w:tc>
          <w:tcPr>
            <w:tcW w:w="38" w:type="dxa"/>
            <w:tcBorders/>
            <w:vAlign w:val="center"/>
          </w:tcPr>
          <w:p>
            <w:pPr>
              <w:pStyle w:val="TableContents"/>
              <w:bidi w:val="0"/>
              <w:spacing w:before="0" w:after="283"/>
              <w:jc w:val="left"/>
              <w:rPr>
                <w:sz w:val="4"/>
                <w:szCs w:val="4"/>
              </w:rPr>
            </w:pPr>
            <w:r>
              <w:rPr>
                <w:sz w:val="4"/>
                <w:szCs w:val="4"/>
              </w:rPr>
            </w:r>
          </w:p>
        </w:tc>
        <w:tc>
          <w:tcPr>
            <w:tcW w:w="230" w:type="dxa"/>
            <w:tcBorders/>
            <w:vAlign w:val="center"/>
          </w:tcPr>
          <w:p>
            <w:pPr>
              <w:pStyle w:val="TableContents"/>
              <w:bidi w:val="0"/>
              <w:spacing w:before="0" w:after="283"/>
              <w:jc w:val="left"/>
              <w:rPr/>
            </w:pPr>
            <w:bookmarkStart w:id="16" w:name="xdx_907_edei--SolicitingMaterial_c202305"/>
            <w:bookmarkEnd w:id="16"/>
            <w:r>
              <w:rPr/>
              <w:t>☐</w:t>
            </w:r>
          </w:p>
        </w:tc>
        <w:tc>
          <w:tcPr>
            <w:tcW w:w="7325" w:type="dxa"/>
            <w:tcBorders/>
            <w:vAlign w:val="center"/>
          </w:tcPr>
          <w:p>
            <w:pPr>
              <w:pStyle w:val="TableContents"/>
              <w:bidi w:val="0"/>
              <w:spacing w:before="0" w:after="283"/>
              <w:jc w:val="both"/>
              <w:rPr>
                <w:sz w:val="20"/>
              </w:rPr>
            </w:pPr>
            <w:r>
              <w:rPr>
                <w:sz w:val="20"/>
              </w:rPr>
              <w:t>Soliciting material pursuant to Rule 14a-12 under the Exchange Act (17 CFR 240.14a-12)</w:t>
            </w:r>
          </w:p>
        </w:tc>
      </w:tr>
    </w:tbl>
    <w:p>
      <w:pPr>
        <w:pStyle w:val="TextBody"/>
        <w:bidi w:val="0"/>
        <w:spacing w:before="0" w:after="0"/>
        <w:ind w:left="0" w:right="0" w:hanging="0"/>
        <w:jc w:val="both"/>
        <w:rPr>
          <w:caps w:val="false"/>
          <w:smallCaps w:val="false"/>
        </w:rPr>
      </w:pPr>
      <w:r>
        <w:rPr>
          <w:caps w:val="false"/>
          <w:smallCaps w:val="false"/>
        </w:rPr>
        <w:t> </w:t>
      </w:r>
    </w:p>
    <w:tbl>
      <w:tblPr>
        <w:tblW w:w="9333" w:type="dxa"/>
        <w:jc w:val="left"/>
        <w:tblInd w:w="0" w:type="dxa"/>
        <w:tblLayout w:type="fixed"/>
        <w:tblCellMar>
          <w:top w:w="0" w:type="dxa"/>
          <w:left w:w="0" w:type="dxa"/>
          <w:bottom w:w="0" w:type="dxa"/>
          <w:right w:w="0" w:type="dxa"/>
        </w:tblCellMar>
      </w:tblPr>
      <w:tblGrid>
        <w:gridCol w:w="38"/>
        <w:gridCol w:w="230"/>
        <w:gridCol w:w="9065"/>
      </w:tblGrid>
      <w:tr>
        <w:trPr/>
        <w:tc>
          <w:tcPr>
            <w:tcW w:w="38" w:type="dxa"/>
            <w:tcBorders/>
            <w:vAlign w:val="center"/>
          </w:tcPr>
          <w:p>
            <w:pPr>
              <w:pStyle w:val="TableContents"/>
              <w:bidi w:val="0"/>
              <w:spacing w:before="0" w:after="283"/>
              <w:jc w:val="left"/>
              <w:rPr>
                <w:sz w:val="4"/>
                <w:szCs w:val="4"/>
              </w:rPr>
            </w:pPr>
            <w:r>
              <w:rPr>
                <w:sz w:val="4"/>
                <w:szCs w:val="4"/>
              </w:rPr>
            </w:r>
          </w:p>
        </w:tc>
        <w:tc>
          <w:tcPr>
            <w:tcW w:w="230" w:type="dxa"/>
            <w:tcBorders/>
            <w:vAlign w:val="center"/>
          </w:tcPr>
          <w:p>
            <w:pPr>
              <w:pStyle w:val="TableContents"/>
              <w:bidi w:val="0"/>
              <w:spacing w:before="0" w:after="283"/>
              <w:jc w:val="left"/>
              <w:rPr/>
            </w:pPr>
            <w:bookmarkStart w:id="17" w:name="xdx_90D_edei--PreCommencementTenderOffer"/>
            <w:bookmarkEnd w:id="17"/>
            <w:r>
              <w:rPr/>
              <w:t>☐</w:t>
            </w:r>
          </w:p>
        </w:tc>
        <w:tc>
          <w:tcPr>
            <w:tcW w:w="9065" w:type="dxa"/>
            <w:tcBorders/>
            <w:vAlign w:val="center"/>
          </w:tcPr>
          <w:p>
            <w:pPr>
              <w:pStyle w:val="TableContents"/>
              <w:bidi w:val="0"/>
              <w:spacing w:before="0" w:after="283"/>
              <w:jc w:val="both"/>
              <w:rPr>
                <w:sz w:val="20"/>
              </w:rPr>
            </w:pPr>
            <w:r>
              <w:rPr>
                <w:sz w:val="20"/>
              </w:rPr>
              <w:t>Pre-commencement communications pursuant to Rule 14d-2(b) under the Exchange Act (17 CFR 240.14d-2(b))</w:t>
            </w:r>
          </w:p>
        </w:tc>
      </w:tr>
    </w:tbl>
    <w:p>
      <w:pPr>
        <w:pStyle w:val="TextBody"/>
        <w:bidi w:val="0"/>
        <w:spacing w:before="0" w:after="0"/>
        <w:ind w:left="0" w:right="0" w:hanging="0"/>
        <w:jc w:val="both"/>
        <w:rPr>
          <w:caps w:val="false"/>
          <w:smallCaps w:val="false"/>
        </w:rPr>
      </w:pPr>
      <w:r>
        <w:rPr>
          <w:caps w:val="false"/>
          <w:smallCaps w:val="false"/>
        </w:rPr>
        <w:t> </w:t>
      </w:r>
    </w:p>
    <w:tbl>
      <w:tblPr>
        <w:tblW w:w="9273" w:type="dxa"/>
        <w:jc w:val="left"/>
        <w:tblInd w:w="0" w:type="dxa"/>
        <w:tblLayout w:type="fixed"/>
        <w:tblCellMar>
          <w:top w:w="0" w:type="dxa"/>
          <w:left w:w="0" w:type="dxa"/>
          <w:bottom w:w="0" w:type="dxa"/>
          <w:right w:w="0" w:type="dxa"/>
        </w:tblCellMar>
      </w:tblPr>
      <w:tblGrid>
        <w:gridCol w:w="38"/>
        <w:gridCol w:w="230"/>
        <w:gridCol w:w="9005"/>
      </w:tblGrid>
      <w:tr>
        <w:trPr/>
        <w:tc>
          <w:tcPr>
            <w:tcW w:w="38" w:type="dxa"/>
            <w:tcBorders/>
            <w:vAlign w:val="center"/>
          </w:tcPr>
          <w:p>
            <w:pPr>
              <w:pStyle w:val="TableContents"/>
              <w:bidi w:val="0"/>
              <w:spacing w:before="0" w:after="283"/>
              <w:jc w:val="left"/>
              <w:rPr>
                <w:sz w:val="4"/>
                <w:szCs w:val="4"/>
              </w:rPr>
            </w:pPr>
            <w:r>
              <w:rPr>
                <w:sz w:val="4"/>
                <w:szCs w:val="4"/>
              </w:rPr>
            </w:r>
          </w:p>
        </w:tc>
        <w:tc>
          <w:tcPr>
            <w:tcW w:w="230" w:type="dxa"/>
            <w:tcBorders/>
            <w:vAlign w:val="center"/>
          </w:tcPr>
          <w:p>
            <w:pPr>
              <w:pStyle w:val="TableContents"/>
              <w:bidi w:val="0"/>
              <w:spacing w:before="0" w:after="283"/>
              <w:jc w:val="left"/>
              <w:rPr/>
            </w:pPr>
            <w:bookmarkStart w:id="18" w:name="xdx_902_edei--PreCommencementIssuerTende"/>
            <w:bookmarkEnd w:id="18"/>
            <w:r>
              <w:rPr/>
              <w:t>☐</w:t>
            </w:r>
          </w:p>
        </w:tc>
        <w:tc>
          <w:tcPr>
            <w:tcW w:w="9005" w:type="dxa"/>
            <w:tcBorders/>
            <w:vAlign w:val="center"/>
          </w:tcPr>
          <w:p>
            <w:pPr>
              <w:pStyle w:val="TableContents"/>
              <w:bidi w:val="0"/>
              <w:spacing w:before="0" w:after="283"/>
              <w:jc w:val="both"/>
              <w:rPr>
                <w:sz w:val="20"/>
              </w:rPr>
            </w:pPr>
            <w:r>
              <w:rPr>
                <w:sz w:val="20"/>
              </w:rPr>
              <w:t>Pre-commencement communications pursuant to Rule 13e-4(c) under the Exchange Act (17 CFR 240.13e-4(c))</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Securities registered pursuant to Section 12(b) of the Act:</w:t>
      </w:r>
    </w:p>
    <w:p>
      <w:pPr>
        <w:pStyle w:val="TextBody"/>
        <w:bidi w:val="0"/>
        <w:spacing w:before="0" w:after="0"/>
        <w:ind w:left="0" w:right="0" w:hanging="0"/>
        <w:jc w:val="left"/>
        <w:rPr>
          <w:caps w:val="false"/>
          <w:smallCaps w:val="false"/>
        </w:rPr>
      </w:pPr>
      <w:r>
        <w:rPr>
          <w:caps w:val="false"/>
          <w:smallCaps w:val="false"/>
        </w:rPr>
        <w:t> </w:t>
      </w:r>
    </w:p>
    <w:tbl>
      <w:tblPr>
        <w:tblW w:w="6735" w:type="dxa"/>
        <w:jc w:val="left"/>
        <w:tblInd w:w="0" w:type="dxa"/>
        <w:tblLayout w:type="fixed"/>
        <w:tblCellMar>
          <w:top w:w="0" w:type="dxa"/>
          <w:left w:w="0" w:type="dxa"/>
          <w:bottom w:w="28" w:type="dxa"/>
          <w:right w:w="0" w:type="dxa"/>
        </w:tblCellMar>
      </w:tblPr>
      <w:tblGrid>
        <w:gridCol w:w="1490"/>
        <w:gridCol w:w="60"/>
        <w:gridCol w:w="1535"/>
        <w:gridCol w:w="60"/>
        <w:gridCol w:w="3590"/>
      </w:tblGrid>
      <w:tr>
        <w:trPr/>
        <w:tc>
          <w:tcPr>
            <w:tcW w:w="1490" w:type="dxa"/>
            <w:tcBorders>
              <w:bottom w:val="single" w:sz="12" w:space="0" w:color="000000"/>
            </w:tcBorders>
            <w:vAlign w:val="center"/>
          </w:tcPr>
          <w:p>
            <w:pPr>
              <w:pStyle w:val="TableContents"/>
              <w:bidi w:val="0"/>
              <w:spacing w:before="0" w:after="283"/>
              <w:jc w:val="center"/>
              <w:rPr>
                <w:sz w:val="20"/>
              </w:rPr>
            </w:pPr>
            <w:r>
              <w:rPr>
                <w:sz w:val="20"/>
              </w:rPr>
              <w:t>Title of each class</w:t>
            </w:r>
          </w:p>
        </w:tc>
        <w:tc>
          <w:tcPr>
            <w:tcW w:w="60" w:type="dxa"/>
            <w:tcBorders/>
            <w:tcMar>
              <w:bottom w:w="0" w:type="dxa"/>
            </w:tcMar>
            <w:vAlign w:val="center"/>
          </w:tcPr>
          <w:p>
            <w:pPr>
              <w:pStyle w:val="TableContents"/>
              <w:bidi w:val="0"/>
              <w:spacing w:before="0" w:after="283"/>
              <w:jc w:val="center"/>
              <w:rPr/>
            </w:pPr>
            <w:r>
              <w:rPr/>
              <w:t> </w:t>
            </w:r>
          </w:p>
        </w:tc>
        <w:tc>
          <w:tcPr>
            <w:tcW w:w="1535" w:type="dxa"/>
            <w:tcBorders>
              <w:bottom w:val="single" w:sz="12" w:space="0" w:color="000000"/>
            </w:tcBorders>
            <w:vAlign w:val="center"/>
          </w:tcPr>
          <w:p>
            <w:pPr>
              <w:pStyle w:val="TableContents"/>
              <w:bidi w:val="0"/>
              <w:spacing w:before="0" w:after="283"/>
              <w:jc w:val="center"/>
              <w:rPr>
                <w:sz w:val="20"/>
              </w:rPr>
            </w:pPr>
            <w:r>
              <w:rPr>
                <w:sz w:val="20"/>
              </w:rPr>
              <w:t>Trading Symbol(s)</w:t>
            </w:r>
          </w:p>
        </w:tc>
        <w:tc>
          <w:tcPr>
            <w:tcW w:w="60" w:type="dxa"/>
            <w:tcBorders/>
            <w:tcMar>
              <w:bottom w:w="0" w:type="dxa"/>
            </w:tcMar>
            <w:vAlign w:val="center"/>
          </w:tcPr>
          <w:p>
            <w:pPr>
              <w:pStyle w:val="TableContents"/>
              <w:bidi w:val="0"/>
              <w:spacing w:before="0" w:after="283"/>
              <w:jc w:val="center"/>
              <w:rPr/>
            </w:pPr>
            <w:r>
              <w:rPr/>
              <w:t> </w:t>
            </w:r>
          </w:p>
        </w:tc>
        <w:tc>
          <w:tcPr>
            <w:tcW w:w="3590" w:type="dxa"/>
            <w:tcBorders>
              <w:bottom w:val="single" w:sz="12" w:space="0" w:color="000000"/>
            </w:tcBorders>
            <w:vAlign w:val="center"/>
          </w:tcPr>
          <w:p>
            <w:pPr>
              <w:pStyle w:val="TableContents"/>
              <w:bidi w:val="0"/>
              <w:spacing w:before="0" w:after="283"/>
              <w:jc w:val="center"/>
              <w:rPr>
                <w:sz w:val="20"/>
              </w:rPr>
            </w:pPr>
            <w:r>
              <w:rPr>
                <w:sz w:val="20"/>
              </w:rPr>
              <w:t>Name of each exchange on which registered</w:t>
            </w:r>
          </w:p>
        </w:tc>
      </w:tr>
      <w:tr>
        <w:trPr/>
        <w:tc>
          <w:tcPr>
            <w:tcW w:w="1490" w:type="dxa"/>
            <w:tcBorders/>
            <w:shd w:fill="CCEEFF" w:val="clear"/>
            <w:tcMar>
              <w:bottom w:w="0" w:type="dxa"/>
            </w:tcMar>
            <w:vAlign w:val="center"/>
          </w:tcPr>
          <w:p>
            <w:pPr>
              <w:pStyle w:val="TableContents"/>
              <w:bidi w:val="0"/>
              <w:spacing w:before="0" w:after="283"/>
              <w:jc w:val="center"/>
              <w:rPr>
                <w:sz w:val="20"/>
              </w:rPr>
            </w:pPr>
            <w:bookmarkStart w:id="19" w:name="xdx_909_edei--Security12bTitle_c20230524"/>
            <w:bookmarkEnd w:id="19"/>
            <w:r>
              <w:rPr>
                <w:sz w:val="20"/>
              </w:rPr>
              <w:t>Common Stock</w:t>
            </w:r>
          </w:p>
        </w:tc>
        <w:tc>
          <w:tcPr>
            <w:tcW w:w="60" w:type="dxa"/>
            <w:tcBorders/>
            <w:shd w:fill="CCEEFF" w:val="clear"/>
            <w:tcMar>
              <w:bottom w:w="0" w:type="dxa"/>
            </w:tcMar>
            <w:vAlign w:val="center"/>
          </w:tcPr>
          <w:p>
            <w:pPr>
              <w:pStyle w:val="TableContents"/>
              <w:bidi w:val="0"/>
              <w:spacing w:before="0" w:after="283"/>
              <w:jc w:val="center"/>
              <w:rPr/>
            </w:pPr>
            <w:r>
              <w:rPr/>
              <w:t> </w:t>
            </w:r>
          </w:p>
        </w:tc>
        <w:tc>
          <w:tcPr>
            <w:tcW w:w="1535" w:type="dxa"/>
            <w:tcBorders/>
            <w:shd w:fill="CCEEFF" w:val="clear"/>
            <w:tcMar>
              <w:bottom w:w="0" w:type="dxa"/>
            </w:tcMar>
            <w:vAlign w:val="center"/>
          </w:tcPr>
          <w:p>
            <w:pPr>
              <w:pStyle w:val="TableContents"/>
              <w:bidi w:val="0"/>
              <w:spacing w:before="0" w:after="283"/>
              <w:jc w:val="center"/>
              <w:rPr>
                <w:sz w:val="20"/>
              </w:rPr>
            </w:pPr>
            <w:bookmarkStart w:id="20" w:name="xdx_901_edei--TradingSymbol_c20230524__2"/>
            <w:bookmarkEnd w:id="20"/>
            <w:r>
              <w:rPr>
                <w:sz w:val="20"/>
              </w:rPr>
              <w:t>GWGHQ</w:t>
            </w:r>
          </w:p>
        </w:tc>
        <w:tc>
          <w:tcPr>
            <w:tcW w:w="60" w:type="dxa"/>
            <w:tcBorders/>
            <w:shd w:fill="CCEEFF" w:val="clear"/>
            <w:tcMar>
              <w:bottom w:w="0" w:type="dxa"/>
            </w:tcMar>
            <w:vAlign w:val="center"/>
          </w:tcPr>
          <w:p>
            <w:pPr>
              <w:pStyle w:val="TableContents"/>
              <w:bidi w:val="0"/>
              <w:spacing w:before="0" w:after="283"/>
              <w:jc w:val="center"/>
              <w:rPr/>
            </w:pPr>
            <w:r>
              <w:rPr/>
              <w:t> </w:t>
            </w:r>
          </w:p>
        </w:tc>
        <w:tc>
          <w:tcPr>
            <w:tcW w:w="3590" w:type="dxa"/>
            <w:tcBorders/>
            <w:shd w:fill="CCEEFF" w:val="clear"/>
            <w:tcMar>
              <w:bottom w:w="0" w:type="dxa"/>
            </w:tcMar>
            <w:vAlign w:val="center"/>
          </w:tcPr>
          <w:p>
            <w:pPr>
              <w:pStyle w:val="TableContents"/>
              <w:bidi w:val="0"/>
              <w:spacing w:before="0" w:after="283"/>
              <w:jc w:val="center"/>
              <w:rPr>
                <w:sz w:val="20"/>
              </w:rPr>
            </w:pPr>
            <w:bookmarkStart w:id="21" w:name="xdx_90B_edei--SecurityExchangeName_dxL_c"/>
            <w:bookmarkEnd w:id="21"/>
            <w:r>
              <w:rPr>
                <w:sz w:val="20"/>
              </w:rPr>
              <w:t>*</w:t>
            </w:r>
          </w:p>
        </w:tc>
      </w:tr>
    </w:tbl>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38"/>
        <w:gridCol w:w="125"/>
        <w:gridCol w:w="10042"/>
      </w:tblGrid>
      <w:tr>
        <w:trPr/>
        <w:tc>
          <w:tcPr>
            <w:tcW w:w="38" w:type="dxa"/>
            <w:tcBorders/>
            <w:vAlign w:val="center"/>
          </w:tcPr>
          <w:p>
            <w:pPr>
              <w:pStyle w:val="TableContents"/>
              <w:bidi w:val="0"/>
              <w:spacing w:before="0" w:after="283"/>
              <w:jc w:val="left"/>
              <w:rPr>
                <w:sz w:val="4"/>
                <w:szCs w:val="4"/>
              </w:rPr>
            </w:pPr>
            <w:r>
              <w:rPr>
                <w:sz w:val="4"/>
                <w:szCs w:val="4"/>
              </w:rPr>
            </w:r>
          </w:p>
        </w:tc>
        <w:tc>
          <w:tcPr>
            <w:tcW w:w="125" w:type="dxa"/>
            <w:tcBorders/>
            <w:vAlign w:val="center"/>
          </w:tcPr>
          <w:p>
            <w:pPr>
              <w:pStyle w:val="TableContents"/>
              <w:bidi w:val="0"/>
              <w:spacing w:before="0" w:after="283"/>
              <w:jc w:val="left"/>
              <w:rPr>
                <w:sz w:val="20"/>
              </w:rPr>
            </w:pPr>
            <w:r>
              <w:rPr>
                <w:sz w:val="20"/>
              </w:rPr>
              <w:t>*</w:t>
            </w:r>
          </w:p>
        </w:tc>
        <w:tc>
          <w:tcPr>
            <w:tcW w:w="10042" w:type="dxa"/>
            <w:tcBorders/>
            <w:vAlign w:val="center"/>
          </w:tcPr>
          <w:p>
            <w:pPr>
              <w:pStyle w:val="TableContents"/>
              <w:bidi w:val="0"/>
              <w:spacing w:before="0" w:after="283"/>
              <w:jc w:val="both"/>
              <w:rPr>
                <w:sz w:val="20"/>
              </w:rPr>
            </w:pPr>
            <w:r>
              <w:rPr>
                <w:sz w:val="20"/>
              </w:rPr>
              <w:t>On May 18, 2022, Nasdaq Stock Market LLC filed a Form 25 delisting and deregistering the shares of common stock, par value $0.001 per share, of GWG Holdings, Inc. from The Nasdaq Stock Market, which became effective ten days after the filing of the Form 25. GWG Holdings, Inc.’s common stock began trading exclusively on the over-the-counter market on April 29, 2022 under the symbol GWGHQ.</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Indicate by check mark whether the registrant is an emerging growth company as defined in Rule 405 of the Securities Act of 1933 (§230.405 of this chapter) or Rule 12b-2 of the Securities Exchange Act of 1934 (§240.12b-2 of this chapter).</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Emerging growth company </w:t>
      </w:r>
      <w:bookmarkStart w:id="22" w:name="xdx_90C_edei--EntityEmergingGrowthCompan"/>
      <w:bookmarkEnd w:id="22"/>
      <w:r>
        <w:rPr>
          <w:rFonts w:ascii="Times New Roman;Times;Serif" w:hAnsi="Times New Roman;Times;Serif"/>
          <w:b w:val="false"/>
          <w:i w:val="false"/>
          <w:caps w:val="false"/>
          <w:smallCaps w:val="false"/>
          <w:sz w:val="20"/>
        </w:rPr>
        <w:t>☐</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an emerging growth company, indicate by check mark if the registrant has elected not to use the extended transition period for complying with any new or revised financial accounting standards provided pursuant to Section 13(a) of the Exchange Act. ☐</w:t>
      </w:r>
    </w:p>
    <w:p>
      <w:pPr>
        <w:pStyle w:val="TextBody"/>
        <w:bidi w:val="0"/>
        <w:spacing w:before="0" w:after="0"/>
        <w:ind w:left="0" w:right="0" w:hanging="0"/>
        <w:jc w:val="both"/>
        <w:rPr>
          <w:caps w:val="false"/>
          <w:smallCaps w:val="false"/>
        </w:rPr>
      </w:pPr>
      <w:r>
        <w:rPr>
          <w:caps w:val="false"/>
          <w:smallCaps w:val="false"/>
        </w:rPr>
        <w:t> </w:t>
      </w:r>
    </w:p>
    <w:p>
      <w:pPr>
        <w:pStyle w:val="TextBody"/>
        <w:bidi w:val="0"/>
        <w:ind w:left="0" w:right="0" w:hanging="0"/>
        <w:jc w:val="left"/>
        <w:rPr>
          <w:bdr w:val="single" w:sz="8" w:space="1" w:color="000000"/>
        </w:rPr>
      </w:pPr>
      <w:r>
        <w:rPr>
          <w:bdr w:val="single" w:sz="8" w:space="1" w:color="000000"/>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bdr w:val="single" w:sz="12" w:space="1" w:color="000000"/>
        </w:rPr>
      </w:pPr>
      <w:r>
        <w:rPr>
          <w:bdr w:val="single" w:sz="12" w:space="1" w:color="000000"/>
        </w:rPr>
        <w:t> </w:t>
      </w:r>
    </w:p>
    <w:p>
      <w:pPr>
        <w:pStyle w:val="TextBody"/>
        <w:bidi w:val="0"/>
        <w:spacing w:before="0" w:after="0"/>
        <w:ind w:left="0" w:right="0" w:hanging="0"/>
        <w:jc w:val="left"/>
        <w:rPr/>
      </w:pPr>
      <w:r>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72" w:right="72"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Item 7.01. Regulation FD Disclosure.</w:t>
      </w:r>
    </w:p>
    <w:p>
      <w:pPr>
        <w:pStyle w:val="TextBody"/>
        <w:bidi w:val="0"/>
        <w:spacing w:before="0" w:after="0"/>
        <w:ind w:left="72" w:right="72"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As previously disclosed, GWG Holdings, Inc. (the “Company”) and certain of its subsidiaries have filed a voluntary petition for reorganization under chapter 11 of title 11 of the U.S. Code in the Bankruptcy Court (the “Court”) for the Southern District of Texas (the “Chapter 11 Cases”). On May 24, 2023, the Company posted a video statement of </w:t>
      </w:r>
      <w:r>
        <w:rPr>
          <w:rFonts w:ascii="Times New Roman;Times;Serif" w:hAnsi="Times New Roman;Times;Serif"/>
          <w:b w:val="false"/>
          <w:i w:val="false"/>
          <w:caps w:val="false"/>
          <w:smallCaps w:val="false"/>
          <w:sz w:val="20"/>
          <w:shd w:fill="FFFFFF" w:val="clear"/>
        </w:rPr>
        <w:t xml:space="preserve">Jeffrey S. Stein, the Company’s President, Chief Executive Officer and Chief Restructuring Officer, discussing the </w:t>
      </w:r>
      <w:r>
        <w:rPr>
          <w:rFonts w:ascii="Times New Roman;Times;Serif" w:hAnsi="Times New Roman;Times;Serif"/>
          <w:b w:val="false"/>
          <w:i w:val="false"/>
          <w:caps w:val="false"/>
          <w:smallCaps w:val="false"/>
          <w:sz w:val="20"/>
        </w:rPr>
        <w:t>solicitation of votes for a plan of reorganization (the “Plan”) in connection with the Chapter 11 Cases. The video is available at https://www.donlinrecano.com/Clients/gwg/Index.</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Important Information About the Proposed Plan and Where to Find It</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connection with the proposed Plan, the Company has filed a Disclosure Statement, the Plan and a Summary of Treatment for Bondholders with the Court. The Disclosure Statement and other relevant documents have been sent or given to creditors of the Company as of the record date established for voting on the proposed Plan and contain important information about the proposed Plan and related matters. Stakeholders of the Company and other interested persons are advised to read the Disclosure Statement, the Plan and the Summary Treatment for Bondholders, in connection with the Company’s solicitation of votes for the approval of the proposed Plan because these documents contain important information about the Company and the proposed Plan. The Plan, the Disclosure Statement, the Summary of Treatment for Bondholders as well as related pleadings are available free of charge online at: https://www.donlinrecano.com/Clients/gwg/Static/ConfirmationDocuments.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Court filings and information about the Chapter 11 Cases can be found at a website maintained by the Company’s claims agent, Donlin Recano &amp; Company, at their website at https://www.donlinrecano.com/gwg, or by calling 1 (888) 508-2507 (toll-free) or by email at gwginfo@donlinrecano.com.</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information contained in this Item 7.01 shall not be deemed to be “filed” for purposes of Section 18 of the Securities Exchange Act of 1934, as amended (the “Exchange Act”), or otherwise subject to the liabilities of that section, and shall not be deemed to be incorporated by reference into any of the Company’s filings under the Securities Act of 1933, as amended, or the Exchange Act, whether made before or after the date hereof and regardless of any general incorporation language in such filings, except to the extent expressly set forth by specific reference in such a filing.</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bdr w:val="single" w:sz="12" w:space="1" w:color="000000"/>
        </w:rPr>
      </w:pPr>
      <w:r>
        <w:rPr>
          <w:rFonts w:ascii="Times New Roman;Times;Serif" w:hAnsi="Times New Roman;Times;Serif"/>
          <w:b w:val="false"/>
          <w:i w:val="false"/>
          <w:caps w:val="false"/>
          <w:smallCaps w:val="false"/>
          <w:sz w:val="20"/>
          <w:bdr w:val="single" w:sz="12" w:space="1" w:color="000000"/>
        </w:rPr>
        <w:t>1</w:t>
      </w:r>
    </w:p>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SIGNATURES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as amended, the Registrant has duly caused this report to be signed on its behalf by the undersigned hereunto duly authorized.</w:t>
      </w:r>
    </w:p>
    <w:p>
      <w:pPr>
        <w:pStyle w:val="TextBody"/>
        <w:bidi w:val="0"/>
        <w:spacing w:before="0" w:after="0"/>
        <w:ind w:left="0" w:right="0" w:hanging="0"/>
        <w:jc w:val="center"/>
        <w:rPr>
          <w:caps w:val="false"/>
          <w:smallCaps w:val="false"/>
        </w:rPr>
      </w:pPr>
      <w:r>
        <w:rPr>
          <w:caps w:val="false"/>
          <w:smallCaps w:val="false"/>
        </w:rPr>
        <w:t> </w:t>
      </w:r>
    </w:p>
    <w:tbl>
      <w:tblPr>
        <w:tblW w:w="4995" w:type="dxa"/>
        <w:jc w:val="left"/>
        <w:tblInd w:w="0" w:type="dxa"/>
        <w:tblLayout w:type="fixed"/>
        <w:tblCellMar>
          <w:top w:w="0" w:type="dxa"/>
          <w:left w:w="0" w:type="dxa"/>
          <w:bottom w:w="0" w:type="dxa"/>
          <w:right w:w="0" w:type="dxa"/>
        </w:tblCellMar>
      </w:tblPr>
      <w:tblGrid>
        <w:gridCol w:w="2060"/>
        <w:gridCol w:w="710"/>
        <w:gridCol w:w="2225"/>
      </w:tblGrid>
      <w:tr>
        <w:trPr/>
        <w:tc>
          <w:tcPr>
            <w:tcW w:w="2060" w:type="dxa"/>
            <w:tcBorders/>
            <w:vAlign w:val="center"/>
          </w:tcPr>
          <w:p>
            <w:pPr>
              <w:pStyle w:val="TableContents"/>
              <w:bidi w:val="0"/>
              <w:spacing w:before="0" w:after="283"/>
              <w:jc w:val="left"/>
              <w:rPr/>
            </w:pPr>
            <w:r>
              <w:rPr/>
              <w:t> </w:t>
            </w:r>
          </w:p>
        </w:tc>
        <w:tc>
          <w:tcPr>
            <w:tcW w:w="2935" w:type="dxa"/>
            <w:gridSpan w:val="2"/>
            <w:tcBorders/>
            <w:vAlign w:val="center"/>
          </w:tcPr>
          <w:p>
            <w:pPr>
              <w:pStyle w:val="TableContents"/>
              <w:bidi w:val="0"/>
              <w:spacing w:before="0" w:after="283"/>
              <w:jc w:val="left"/>
              <w:rPr>
                <w:b/>
              </w:rPr>
            </w:pPr>
            <w:r>
              <w:rPr>
                <w:b/>
              </w:rPr>
              <w:t>GWG HOLDINGS, INC.</w:t>
            </w:r>
          </w:p>
        </w:tc>
      </w:tr>
      <w:tr>
        <w:trPr/>
        <w:tc>
          <w:tcPr>
            <w:tcW w:w="2060" w:type="dxa"/>
            <w:tcBorders/>
            <w:vAlign w:val="center"/>
          </w:tcPr>
          <w:p>
            <w:pPr>
              <w:pStyle w:val="TableContents"/>
              <w:bidi w:val="0"/>
              <w:spacing w:before="0" w:after="283"/>
              <w:jc w:val="left"/>
              <w:rPr/>
            </w:pPr>
            <w:r>
              <w:rPr/>
              <w:t> </w:t>
            </w:r>
          </w:p>
        </w:tc>
        <w:tc>
          <w:tcPr>
            <w:tcW w:w="710" w:type="dxa"/>
            <w:tcBorders/>
            <w:vAlign w:val="center"/>
          </w:tcPr>
          <w:p>
            <w:pPr>
              <w:pStyle w:val="TableContents"/>
              <w:bidi w:val="0"/>
              <w:spacing w:before="0" w:after="283"/>
              <w:jc w:val="left"/>
              <w:rPr/>
            </w:pPr>
            <w:r>
              <w:rPr/>
              <w:t> </w:t>
            </w:r>
          </w:p>
        </w:tc>
        <w:tc>
          <w:tcPr>
            <w:tcW w:w="2225" w:type="dxa"/>
            <w:tcBorders/>
            <w:vAlign w:val="center"/>
          </w:tcPr>
          <w:p>
            <w:pPr>
              <w:pStyle w:val="TableContents"/>
              <w:bidi w:val="0"/>
              <w:spacing w:before="0" w:after="283"/>
              <w:jc w:val="left"/>
              <w:rPr/>
            </w:pPr>
            <w:r>
              <w:rPr/>
              <w:t> </w:t>
            </w:r>
          </w:p>
        </w:tc>
      </w:tr>
      <w:tr>
        <w:trPr/>
        <w:tc>
          <w:tcPr>
            <w:tcW w:w="2060" w:type="dxa"/>
            <w:tcBorders/>
            <w:vAlign w:val="center"/>
          </w:tcPr>
          <w:p>
            <w:pPr>
              <w:pStyle w:val="TableContents"/>
              <w:bidi w:val="0"/>
              <w:spacing w:before="0" w:after="283"/>
              <w:jc w:val="left"/>
              <w:rPr/>
            </w:pPr>
            <w:r>
              <w:rPr/>
              <w:t>Date: May 25, 2023  </w:t>
            </w:r>
          </w:p>
        </w:tc>
        <w:tc>
          <w:tcPr>
            <w:tcW w:w="710" w:type="dxa"/>
            <w:tcBorders/>
            <w:vAlign w:val="center"/>
          </w:tcPr>
          <w:p>
            <w:pPr>
              <w:pStyle w:val="TableContents"/>
              <w:bidi w:val="0"/>
              <w:spacing w:before="0" w:after="283"/>
              <w:jc w:val="left"/>
              <w:rPr/>
            </w:pPr>
            <w:r>
              <w:rPr/>
              <w:t>By:</w:t>
            </w:r>
          </w:p>
        </w:tc>
        <w:tc>
          <w:tcPr>
            <w:tcW w:w="2225" w:type="dxa"/>
            <w:tcBorders>
              <w:bottom w:val="single" w:sz="12" w:space="0" w:color="000000"/>
            </w:tcBorders>
            <w:tcMar>
              <w:bottom w:w="28" w:type="dxa"/>
            </w:tcMar>
            <w:vAlign w:val="center"/>
          </w:tcPr>
          <w:p>
            <w:pPr>
              <w:pStyle w:val="TableContents"/>
              <w:bidi w:val="0"/>
              <w:spacing w:before="0" w:after="283"/>
              <w:jc w:val="left"/>
              <w:rPr/>
            </w:pPr>
            <w:r>
              <w:rPr/>
              <w:t>/s/ Michael A. Tucker</w:t>
            </w:r>
          </w:p>
        </w:tc>
      </w:tr>
      <w:tr>
        <w:trPr/>
        <w:tc>
          <w:tcPr>
            <w:tcW w:w="2060" w:type="dxa"/>
            <w:tcBorders/>
            <w:vAlign w:val="center"/>
          </w:tcPr>
          <w:p>
            <w:pPr>
              <w:pStyle w:val="TableContents"/>
              <w:bidi w:val="0"/>
              <w:spacing w:before="0" w:after="283"/>
              <w:jc w:val="left"/>
              <w:rPr/>
            </w:pPr>
            <w:r>
              <w:rPr/>
              <w:t> </w:t>
            </w:r>
          </w:p>
        </w:tc>
        <w:tc>
          <w:tcPr>
            <w:tcW w:w="710" w:type="dxa"/>
            <w:tcBorders/>
            <w:vAlign w:val="center"/>
          </w:tcPr>
          <w:p>
            <w:pPr>
              <w:pStyle w:val="TableContents"/>
              <w:bidi w:val="0"/>
              <w:spacing w:before="0" w:after="283"/>
              <w:jc w:val="left"/>
              <w:rPr/>
            </w:pPr>
            <w:r>
              <w:rPr/>
              <w:t>Name: </w:t>
            </w:r>
          </w:p>
        </w:tc>
        <w:tc>
          <w:tcPr>
            <w:tcW w:w="2225" w:type="dxa"/>
            <w:tcBorders/>
            <w:vAlign w:val="center"/>
          </w:tcPr>
          <w:p>
            <w:pPr>
              <w:pStyle w:val="TableContents"/>
              <w:bidi w:val="0"/>
              <w:spacing w:before="0" w:after="283"/>
              <w:jc w:val="left"/>
              <w:rPr/>
            </w:pPr>
            <w:r>
              <w:rPr/>
              <w:t>Michael A. Tucker</w:t>
            </w:r>
          </w:p>
        </w:tc>
      </w:tr>
      <w:tr>
        <w:trPr/>
        <w:tc>
          <w:tcPr>
            <w:tcW w:w="2060" w:type="dxa"/>
            <w:tcBorders/>
            <w:vAlign w:val="center"/>
          </w:tcPr>
          <w:p>
            <w:pPr>
              <w:pStyle w:val="TableContents"/>
              <w:bidi w:val="0"/>
              <w:spacing w:before="0" w:after="283"/>
              <w:jc w:val="left"/>
              <w:rPr/>
            </w:pPr>
            <w:r>
              <w:rPr/>
              <w:t> </w:t>
            </w:r>
          </w:p>
        </w:tc>
        <w:tc>
          <w:tcPr>
            <w:tcW w:w="710" w:type="dxa"/>
            <w:tcBorders/>
            <w:vAlign w:val="center"/>
          </w:tcPr>
          <w:p>
            <w:pPr>
              <w:pStyle w:val="TableContents"/>
              <w:bidi w:val="0"/>
              <w:spacing w:before="0" w:after="283"/>
              <w:jc w:val="left"/>
              <w:rPr/>
            </w:pPr>
            <w:r>
              <w:rPr/>
              <w:t>Title:</w:t>
            </w:r>
          </w:p>
        </w:tc>
        <w:tc>
          <w:tcPr>
            <w:tcW w:w="2225" w:type="dxa"/>
            <w:tcBorders/>
            <w:vAlign w:val="center"/>
          </w:tcPr>
          <w:p>
            <w:pPr>
              <w:pStyle w:val="TableContents"/>
              <w:bidi w:val="0"/>
              <w:spacing w:before="0" w:after="283"/>
              <w:jc w:val="left"/>
              <w:rPr/>
            </w:pPr>
            <w:r>
              <w:rPr/>
              <w:t>Chief Financial Officer</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w:t>
      </w:r>
    </w:p>
    <w:p>
      <w:pPr>
        <w:pStyle w:val="TextBody"/>
        <w:bidi w:val="0"/>
        <w:ind w:left="0" w:right="0" w:hanging="0"/>
        <w:jc w:val="left"/>
        <w:rPr>
          <w:bdr w:val="single" w:sz="12" w:space="1" w:color="000000"/>
        </w:rPr>
      </w:pPr>
      <w:r>
        <w:rPr>
          <w:bdr w:val="single" w:sz="12" w:space="1" w:color="000000"/>
        </w:rPr>
        <w:t> </w:t>
      </w:r>
    </w:p>
    <w:p>
      <w:pPr>
        <w:pStyle w:val="TextBody"/>
        <w:bidi w:val="0"/>
        <w:spacing w:before="0" w:after="0"/>
        <w:ind w:left="0" w:right="0" w:hanging="0"/>
        <w:jc w:val="left"/>
        <w:rPr>
          <w:caps w:val="false"/>
          <w:smallCaps w:val="false"/>
        </w:rPr>
      </w:pPr>
      <w:r>
        <w:rPr>
          <w:caps w:val="false"/>
          <w:smallCaps w:val="false"/>
        </w:rPr>
        <w:t>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Times"/>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4</Pages>
  <Words>813</Words>
  <Characters>4429</Characters>
  <CharactersWithSpaces>5240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